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0060F9">
        <w:rPr>
          <w:b/>
          <w:sz w:val="24"/>
          <w:szCs w:val="24"/>
          <w:lang w:val="en-GB"/>
        </w:rPr>
        <w:t xml:space="preserve">student mobility </w:t>
      </w:r>
      <w:r w:rsidR="00363D40" w:rsidRPr="00363D40">
        <w:rPr>
          <w:b/>
          <w:sz w:val="24"/>
          <w:szCs w:val="24"/>
          <w:lang w:val="en-GB"/>
        </w:rPr>
        <w:t>between PROGRAMME and PARTNER COUNTRIES</w:t>
      </w:r>
    </w:p>
    <w:p w:rsidR="00F16BF1" w:rsidRDefault="00F16BF1" w:rsidP="002E24F7">
      <w:pPr>
        <w:rPr>
          <w:b/>
          <w:sz w:val="24"/>
          <w:szCs w:val="24"/>
          <w:lang w:val="en-GB"/>
        </w:rPr>
      </w:pPr>
    </w:p>
    <w:p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rsidR="00A82C0F" w:rsidRDefault="00A82C0F" w:rsidP="000060F9">
      <w:pPr>
        <w:jc w:val="both"/>
        <w:rPr>
          <w:szCs w:val="24"/>
          <w:lang w:val="en-GB"/>
        </w:rPr>
      </w:pPr>
    </w:p>
    <w:p w:rsidR="00A82C0F" w:rsidRDefault="00A82C0F" w:rsidP="00A82C0F">
      <w:pPr>
        <w:jc w:val="both"/>
        <w:rPr>
          <w:szCs w:val="24"/>
          <w:lang w:val="en-GB"/>
        </w:rPr>
      </w:pPr>
      <w:r w:rsidRPr="00C3152B">
        <w:rPr>
          <w:szCs w:val="24"/>
          <w:highlight w:val="cyan"/>
          <w:lang w:val="en-GB"/>
        </w:rPr>
        <w:t>[</w:t>
      </w:r>
      <w:r>
        <w:rPr>
          <w:szCs w:val="24"/>
          <w:highlight w:val="cyan"/>
          <w:lang w:val="en-GB"/>
        </w:rPr>
        <w:t>Student mobility for traineeships is not available between Programme and Partner Countries in the 201</w:t>
      </w:r>
      <w:r w:rsidR="006C7B05">
        <w:rPr>
          <w:szCs w:val="24"/>
          <w:highlight w:val="cyan"/>
          <w:lang w:val="en-GB"/>
        </w:rPr>
        <w:t>7</w:t>
      </w:r>
      <w:r>
        <w:rPr>
          <w:szCs w:val="24"/>
          <w:highlight w:val="cyan"/>
          <w:lang w:val="en-GB"/>
        </w:rPr>
        <w:t xml:space="preserve"> Call and is therefore not included in this template</w:t>
      </w:r>
      <w:r w:rsidRPr="00C3152B">
        <w:rPr>
          <w:szCs w:val="24"/>
          <w:highlight w:val="cyan"/>
          <w:lang w:val="en-GB"/>
        </w:rPr>
        <w:t>]</w:t>
      </w:r>
    </w:p>
    <w:p w:rsidR="00F0468A" w:rsidRDefault="00F0468A" w:rsidP="00A82C0F">
      <w:pPr>
        <w:jc w:val="both"/>
        <w:rPr>
          <w:szCs w:val="24"/>
          <w:lang w:val="en-GB"/>
        </w:rPr>
      </w:pPr>
    </w:p>
    <w:p w:rsidR="006620C8" w:rsidRDefault="006620C8" w:rsidP="00DC4A19">
      <w:pPr>
        <w:jc w:val="both"/>
        <w:rPr>
          <w:sz w:val="22"/>
          <w:szCs w:val="24"/>
          <w:lang w:val="en-GB"/>
        </w:rPr>
      </w:pPr>
    </w:p>
    <w:p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rsidR="00A82C0F" w:rsidRPr="00735E06" w:rsidRDefault="00A82C0F" w:rsidP="002E24F7">
      <w:pPr>
        <w:rPr>
          <w:szCs w:val="24"/>
          <w:lang w:val="en-GB"/>
        </w:rPr>
      </w:pPr>
    </w:p>
    <w:p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all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 xml:space="preserve">, except those receiving </w:t>
      </w:r>
      <w:r w:rsidR="001A546B">
        <w:rPr>
          <w:highlight w:val="cyan"/>
          <w:lang w:val="en-GB"/>
        </w:rPr>
        <w:t>only</w:t>
      </w:r>
      <w:r w:rsidR="001A546B" w:rsidRPr="001A2F05">
        <w:rPr>
          <w:highlight w:val="cyan"/>
          <w:lang w:val="en-GB"/>
        </w:rPr>
        <w:t xml:space="preserve"> </w:t>
      </w:r>
      <w:r w:rsidRPr="001A2F05">
        <w:rPr>
          <w:highlight w:val="cyan"/>
          <w:lang w:val="en-GB"/>
        </w:rPr>
        <w:t>a zero-grant].</w:t>
      </w:r>
    </w:p>
    <w:p w:rsidR="0023790E" w:rsidRDefault="009570A5" w:rsidP="00735E06">
      <w:pPr>
        <w:rPr>
          <w:rFonts w:ascii="Calibri" w:hAnsi="Calibri" w:cs="Calibri"/>
          <w:snapToGrid/>
          <w:lang w:val="en-GB"/>
        </w:rPr>
      </w:pPr>
      <w:r w:rsidRPr="009570A5">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0060F9" w:rsidRDefault="000060F9" w:rsidP="00374255">
      <w:pPr>
        <w:jc w:val="both"/>
        <w:rPr>
          <w:sz w:val="24"/>
          <w:szCs w:val="24"/>
          <w:lang w:val="en-GB"/>
        </w:rPr>
      </w:pPr>
    </w:p>
    <w:p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BE4E05" w:rsidRDefault="000060F9" w:rsidP="006720F0">
      <w:pPr>
        <w:jc w:val="cente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lastRenderedPageBreak/>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01E6A">
        <w:rPr>
          <w:lang w:val="en-GB"/>
        </w:rPr>
        <w:t>studies</w:t>
      </w:r>
      <w:r w:rsidR="000060F9" w:rsidRPr="00001E6A">
        <w:rPr>
          <w:lang w:val="en-GB"/>
        </w:rPr>
        <w:t xml:space="preserve">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is 3 months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66298A" w:rsidRDefault="00065470" w:rsidP="007766D2">
      <w:pPr>
        <w:ind w:left="567" w:hanging="567"/>
        <w:jc w:val="both"/>
        <w:rPr>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9D73A7">
        <w:rPr>
          <w:highlight w:val="cyan"/>
          <w:lang w:val="en-GB"/>
        </w:rPr>
        <w:t>[</w:t>
      </w:r>
      <w:r w:rsidR="0066298A">
        <w:rPr>
          <w:highlight w:val="cyan"/>
          <w:lang w:val="en-GB"/>
        </w:rPr>
        <w:t>T</w:t>
      </w:r>
      <w:r w:rsidR="00F66BD1" w:rsidRPr="009D73A7">
        <w:rPr>
          <w:highlight w:val="cyan"/>
          <w:lang w:val="en-GB"/>
        </w:rPr>
        <w:t xml:space="preserve">he </w:t>
      </w:r>
      <w:r w:rsidRPr="009D73A7">
        <w:rPr>
          <w:highlight w:val="cyan"/>
          <w:lang w:val="en-GB"/>
        </w:rPr>
        <w:t xml:space="preserve">number of </w:t>
      </w:r>
      <w:r w:rsidR="00B84E8E" w:rsidRPr="009D73A7">
        <w:rPr>
          <w:highlight w:val="cyan"/>
          <w:lang w:val="en-GB"/>
        </w:rPr>
        <w:t xml:space="preserve">months and extra </w:t>
      </w:r>
      <w:r w:rsidRPr="009D73A7">
        <w:rPr>
          <w:highlight w:val="cyan"/>
          <w:lang w:val="en-GB"/>
        </w:rPr>
        <w:t xml:space="preserve">days shall be equal to the </w:t>
      </w:r>
      <w:r w:rsidR="000E502A" w:rsidRPr="009D73A7">
        <w:rPr>
          <w:highlight w:val="cyan"/>
          <w:lang w:val="en-GB"/>
        </w:rPr>
        <w:t>duration of the mobility period;</w:t>
      </w:r>
      <w:r w:rsidR="00167400">
        <w:rPr>
          <w:highlight w:val="cyan"/>
          <w:lang w:val="en-GB"/>
        </w:rPr>
        <w:t xml:space="preserve"> </w:t>
      </w:r>
      <w:r w:rsidR="00872A9A">
        <w:rPr>
          <w:highlight w:val="cyan"/>
          <w:lang w:val="en-GB"/>
        </w:rPr>
        <w:t>f</w:t>
      </w:r>
      <w:r w:rsidR="00B85162">
        <w:rPr>
          <w:highlight w:val="cyan"/>
          <w:lang w:val="en-GB"/>
        </w:rPr>
        <w:t>or</w:t>
      </w:r>
      <w:r w:rsidR="009823AB" w:rsidRPr="009D73A7">
        <w:rPr>
          <w:highlight w:val="cyan"/>
          <w:lang w:val="en-GB"/>
        </w:rPr>
        <w:t xml:space="preserve"> zero-grant participant</w:t>
      </w:r>
      <w:r w:rsidR="00B85162">
        <w:rPr>
          <w:highlight w:val="cyan"/>
          <w:lang w:val="en-GB"/>
        </w:rPr>
        <w:t>s,</w:t>
      </w:r>
      <w:r w:rsidR="009823AB" w:rsidRPr="009D73A7">
        <w:rPr>
          <w:highlight w:val="cyan"/>
          <w:lang w:val="en-GB"/>
        </w:rPr>
        <w:t xml:space="preserve"> </w:t>
      </w:r>
      <w:r w:rsidR="00F66BD1" w:rsidRPr="009D73A7">
        <w:rPr>
          <w:highlight w:val="cyan"/>
          <w:lang w:val="en-GB"/>
        </w:rPr>
        <w:t xml:space="preserve">the </w:t>
      </w:r>
      <w:r w:rsidR="009823AB" w:rsidRPr="009D73A7">
        <w:rPr>
          <w:highlight w:val="cyan"/>
          <w:lang w:val="en-GB"/>
        </w:rPr>
        <w:t xml:space="preserve">number of </w:t>
      </w:r>
      <w:r w:rsidR="00770D22" w:rsidRPr="009D73A7">
        <w:rPr>
          <w:highlight w:val="cyan"/>
          <w:lang w:val="en-GB"/>
        </w:rPr>
        <w:t xml:space="preserve">months and </w:t>
      </w:r>
      <w:r w:rsidR="009823AB" w:rsidRPr="009D73A7">
        <w:rPr>
          <w:highlight w:val="cyan"/>
          <w:lang w:val="en-GB"/>
        </w:rPr>
        <w:t>days should be 0</w:t>
      </w:r>
      <w:r w:rsidRPr="009D73A7">
        <w:rPr>
          <w:highlight w:val="cyan"/>
          <w:lang w:val="en-GB"/>
        </w:rPr>
        <w:t>]</w:t>
      </w:r>
      <w:r w:rsidRPr="00735E06">
        <w:rPr>
          <w:lang w:val="en-GB"/>
        </w:rPr>
        <w:t xml:space="preserve"> </w:t>
      </w:r>
    </w:p>
    <w:p w:rsidR="00065470" w:rsidRPr="009D73A7" w:rsidRDefault="003E50B4" w:rsidP="009D73A7">
      <w:pPr>
        <w:ind w:left="567"/>
        <w:jc w:val="both"/>
        <w:rPr>
          <w:lang w:val="en-GB"/>
        </w:rPr>
      </w:pPr>
      <w:r w:rsidRPr="00FA6E70">
        <w:rPr>
          <w:highlight w:val="cyan"/>
          <w:lang w:val="en-GB"/>
        </w:rPr>
        <w:t>[</w:t>
      </w:r>
      <w:r w:rsidR="00B76986">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9D73A7">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w:t>
      </w:r>
      <w:r w:rsidR="0066298A">
        <w:rPr>
          <w:lang w:val="en-GB"/>
        </w:rPr>
        <w:t xml:space="preserve"> </w:t>
      </w:r>
      <w:r w:rsidR="0066298A" w:rsidRPr="009D73A7">
        <w:rPr>
          <w:highlight w:val="yellow"/>
          <w:lang w:val="en-GB"/>
        </w:rPr>
        <w:t>The 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F34BFB">
        <w:rPr>
          <w:highlight w:val="yellow"/>
          <w:lang w:val="en-GB"/>
        </w:rPr>
        <w:t xml:space="preserve"> </w:t>
      </w:r>
      <w:r w:rsidR="00F34BFB" w:rsidRPr="00D92008">
        <w:rPr>
          <w:highlight w:val="yellow"/>
          <w:lang w:val="en-GB"/>
        </w:rPr>
        <w:t>If the price of the services provided is less than the final amount for the mobility period the institution is required to pay the difference to the participant.</w:t>
      </w:r>
      <w:r w:rsidR="00F34BFB" w:rsidRPr="00962184">
        <w:rPr>
          <w:highlight w:val="yellow"/>
          <w:lang w:val="en-GB"/>
        </w:rPr>
        <w:t>]</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203C58">
        <w:rPr>
          <w:lang w:val="en-GB"/>
        </w:rPr>
        <w:t xml:space="preserve"> </w:t>
      </w:r>
      <w:r w:rsidR="009823AB" w:rsidRPr="009D73A7">
        <w:rPr>
          <w:highlight w:val="cyan"/>
          <w:lang w:val="en-GB"/>
        </w:rPr>
        <w:t>[NA to complete with specific recovery rules if needed</w:t>
      </w:r>
      <w:r w:rsidR="00EE72BD" w:rsidRPr="009D73A7">
        <w:rPr>
          <w:highlight w:val="cyan"/>
          <w:lang w:val="en-GB"/>
        </w:rPr>
        <w: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the amount of the grant corresponding to the actual duration of the mobility period</w:t>
      </w:r>
      <w:r w:rsidR="005909F9">
        <w:rPr>
          <w:lang w:val="en-GB"/>
        </w:rPr>
        <w:t>.</w:t>
      </w:r>
      <w:r w:rsidR="00770D22">
        <w:rPr>
          <w:lang w:val="en-GB"/>
        </w:rPr>
        <w:t xml:space="preserve">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proofErr w:type="gramStart"/>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roofErr w:type="gramEnd"/>
    </w:p>
    <w:p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w:t>
      </w:r>
      <w:proofErr w:type="gramStart"/>
      <w:r w:rsidR="00B35A7B">
        <w:rPr>
          <w:highlight w:val="cyan"/>
          <w:lang w:val="en-GB"/>
        </w:rPr>
        <w:t>do(</w:t>
      </w:r>
      <w:proofErr w:type="spellStart"/>
      <w:proofErr w:type="gramEnd"/>
      <w:r w:rsidR="00B35A7B">
        <w:rPr>
          <w:highlight w:val="cyan"/>
          <w:lang w:val="en-GB"/>
        </w:rPr>
        <w:t>es</w:t>
      </w:r>
      <w:proofErr w:type="spellEnd"/>
      <w:r w:rsidR="00B35A7B">
        <w:rPr>
          <w:highlight w:val="cyan"/>
          <w:lang w:val="en-GB"/>
        </w:rPr>
        <w:t xml:space="preserve">)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rsidR="00C64F27" w:rsidRDefault="00C64F27" w:rsidP="00CC45AF">
      <w:pPr>
        <w:jc w:val="both"/>
        <w:rPr>
          <w:lang w:val="en-GB"/>
        </w:rPr>
      </w:pPr>
    </w:p>
    <w:p w:rsidR="001E7F96" w:rsidRDefault="001E7F96"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xml:space="preserve">. For mandatory insurances, the responsible who takes the insurance (institution or </w:t>
      </w:r>
      <w:r w:rsidR="00065470" w:rsidRPr="009D73A7">
        <w:rPr>
          <w:highlight w:val="cyan"/>
          <w:lang w:val="en-GB"/>
        </w:rPr>
        <w:t>participant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9B7B70" w:rsidRDefault="004B15AC" w:rsidP="00263016">
      <w:pPr>
        <w:ind w:left="567"/>
        <w:jc w:val="both"/>
        <w:rPr>
          <w:lang w:val="en-GB"/>
        </w:rPr>
      </w:pPr>
      <w:r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00C201E1"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Pr="009D73A7">
        <w:rPr>
          <w:highlight w:val="cyan"/>
          <w:lang w:val="en-GB"/>
        </w:rPr>
        <w:t>]</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rsidR="00BC384A" w:rsidRPr="00FE149C" w:rsidRDefault="00BC384A" w:rsidP="00986E2C">
      <w:pPr>
        <w:tabs>
          <w:tab w:val="left" w:pos="360"/>
        </w:tabs>
        <w:jc w:val="center"/>
        <w:rPr>
          <w:b/>
        </w:rPr>
      </w:pPr>
      <w:proofErr w:type="spellStart"/>
      <w:r w:rsidRPr="00FE149C">
        <w:rPr>
          <w:b/>
        </w:rPr>
        <w:t>Annex</w:t>
      </w:r>
      <w:proofErr w:type="spellEnd"/>
      <w:r w:rsidRPr="00FE149C">
        <w:rPr>
          <w:b/>
        </w:rPr>
        <w:t xml:space="preserve">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bookmarkStart w:id="0" w:name="_GoBack"/>
      <w:bookmarkEnd w:id="0"/>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726" w:rsidRDefault="00751726">
      <w:r>
        <w:separator/>
      </w:r>
    </w:p>
  </w:endnote>
  <w:endnote w:type="continuationSeparator" w:id="0">
    <w:p w:rsidR="00751726" w:rsidRDefault="00751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Default="009570A5">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sidR="00314AAF">
      <w:rPr>
        <w:rStyle w:val="PageNumber"/>
        <w:szCs w:val="24"/>
      </w:rPr>
      <w:instrText xml:space="preserve">  </w:instrText>
    </w:r>
    <w:r>
      <w:rPr>
        <w:rStyle w:val="PageNumber"/>
        <w:szCs w:val="24"/>
      </w:rPr>
      <w:fldChar w:fldCharType="separate"/>
    </w:r>
    <w:r w:rsidR="00314AAF">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Default="009570A5">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sidR="00314AAF">
      <w:rPr>
        <w:rStyle w:val="PageNumber"/>
        <w:szCs w:val="24"/>
      </w:rPr>
      <w:instrText xml:space="preserve">  </w:instrText>
    </w:r>
    <w:r>
      <w:rPr>
        <w:rStyle w:val="PageNumber"/>
        <w:szCs w:val="24"/>
      </w:rPr>
      <w:fldChar w:fldCharType="separate"/>
    </w:r>
    <w:r w:rsidR="00E57490">
      <w:rPr>
        <w:rStyle w:val="PageNumber"/>
        <w:noProof/>
        <w:szCs w:val="24"/>
      </w:rPr>
      <w:t>4</w:t>
    </w:r>
    <w:r>
      <w:rPr>
        <w:rStyle w:val="PageNumber"/>
        <w:szCs w:val="24"/>
      </w:rPr>
      <w:fldChar w:fldCharType="end"/>
    </w:r>
  </w:p>
  <w:p w:rsidR="00314AAF" w:rsidRDefault="00314AAF">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Default="009570A5"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sidR="00314AAF">
      <w:rPr>
        <w:rStyle w:val="PageNumber"/>
      </w:rPr>
      <w:instrText xml:space="preserve">  </w:instrText>
    </w:r>
    <w:r>
      <w:rPr>
        <w:rStyle w:val="PageNumber"/>
      </w:rPr>
      <w:fldChar w:fldCharType="separate"/>
    </w:r>
    <w:r w:rsidR="00E57490">
      <w:rPr>
        <w:rStyle w:val="PageNumber"/>
        <w:noProof/>
      </w:rPr>
      <w:t>5</w:t>
    </w:r>
    <w:r>
      <w:rPr>
        <w:rStyle w:val="PageNumber"/>
      </w:rPr>
      <w:fldChar w:fldCharType="end"/>
    </w:r>
  </w:p>
  <w:p w:rsidR="00314AAF" w:rsidRDefault="00314AAF">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726" w:rsidRDefault="00751726">
      <w:r>
        <w:separator/>
      </w:r>
    </w:p>
  </w:footnote>
  <w:footnote w:type="continuationSeparator" w:id="0">
    <w:p w:rsidR="00751726" w:rsidRDefault="00751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Default="00314AAF">
    <w:pPr>
      <w:pStyle w:val="Header"/>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Pr="00E57490" w:rsidRDefault="003C0AC1" w:rsidP="00E57490">
    <w:pPr>
      <w:pStyle w:val="Header"/>
      <w:jc w:val="right"/>
      <w:rPr>
        <w:sz w:val="18"/>
        <w:szCs w:val="18"/>
        <w:lang w:val="en-GB"/>
      </w:rPr>
    </w:pPr>
    <w:r w:rsidRPr="00E57490">
      <w:rPr>
        <w:noProof/>
        <w:snapToGrid/>
        <w:sz w:val="18"/>
        <w:szCs w:val="18"/>
        <w:lang w:val="sk-SK" w:eastAsia="sk-SK"/>
      </w:rPr>
      <w:drawing>
        <wp:anchor distT="0" distB="0" distL="114300" distR="114300" simplePos="0" relativeHeight="251657728" behindDoc="0" locked="0" layoutInCell="1" allowOverlap="1">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a:ln>
                    <a:noFill/>
                  </a:ln>
                </pic:spPr>
              </pic:pic>
            </a:graphicData>
          </a:graphic>
        </wp:anchor>
      </w:drawing>
    </w:r>
    <w:r w:rsidR="00E57490" w:rsidRPr="00E57490">
      <w:rPr>
        <w:sz w:val="18"/>
        <w:szCs w:val="18"/>
        <w:lang w:val="en-GB"/>
      </w:rPr>
      <w:t>Version: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F" w:rsidRPr="00FE149C" w:rsidRDefault="00314AAF"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isplayHorizontalDrawingGridEvery w:val="0"/>
  <w:displayVerticalDrawingGridEvery w:val="0"/>
  <w:doNotUseMarginsForDrawingGridOrigin/>
  <w:characterSpacingControl w:val="doNotCompress"/>
  <w:hdrShapeDefaults>
    <o:shapedefaults v:ext="edit" spidmax="9217"/>
  </w:hdrShapeDefaults>
  <w:footnotePr>
    <w:pos w:val="beneathText"/>
    <w:footnote w:id="-1"/>
    <w:footnote w:id="0"/>
  </w:footnotePr>
  <w:endnotePr>
    <w:endnote w:id="-1"/>
    <w:endnote w:id="0"/>
  </w:endnotePr>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867"/>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0AC1"/>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4273"/>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09F9"/>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570A5"/>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58D5"/>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490"/>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4BFB"/>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8D5"/>
    <w:rPr>
      <w:snapToGrid w:val="0"/>
      <w:lang w:val="fr-FR"/>
    </w:rPr>
  </w:style>
  <w:style w:type="paragraph" w:styleId="Heading1">
    <w:name w:val="heading 1"/>
    <w:basedOn w:val="Normal"/>
    <w:next w:val="Text1"/>
    <w:qFormat/>
    <w:rsid w:val="00C258D5"/>
    <w:pPr>
      <w:keepNext/>
      <w:numPr>
        <w:numId w:val="1"/>
      </w:numPr>
      <w:spacing w:before="240" w:after="240"/>
      <w:jc w:val="both"/>
      <w:outlineLvl w:val="0"/>
    </w:pPr>
    <w:rPr>
      <w:b/>
      <w:smallCaps/>
      <w:sz w:val="24"/>
    </w:rPr>
  </w:style>
  <w:style w:type="paragraph" w:styleId="Heading2">
    <w:name w:val="heading 2"/>
    <w:basedOn w:val="Normal"/>
    <w:next w:val="Text2"/>
    <w:qFormat/>
    <w:rsid w:val="00C258D5"/>
    <w:pPr>
      <w:keepNext/>
      <w:numPr>
        <w:ilvl w:val="1"/>
        <w:numId w:val="1"/>
      </w:numPr>
      <w:spacing w:after="240"/>
      <w:jc w:val="both"/>
      <w:outlineLvl w:val="1"/>
    </w:pPr>
    <w:rPr>
      <w:b/>
      <w:sz w:val="24"/>
    </w:rPr>
  </w:style>
  <w:style w:type="paragraph" w:styleId="Heading3">
    <w:name w:val="heading 3"/>
    <w:basedOn w:val="Normal"/>
    <w:next w:val="Text3"/>
    <w:qFormat/>
    <w:rsid w:val="00C258D5"/>
    <w:pPr>
      <w:keepNext/>
      <w:numPr>
        <w:ilvl w:val="2"/>
        <w:numId w:val="1"/>
      </w:numPr>
      <w:spacing w:after="240"/>
      <w:jc w:val="both"/>
      <w:outlineLvl w:val="2"/>
    </w:pPr>
    <w:rPr>
      <w:i/>
      <w:sz w:val="24"/>
    </w:rPr>
  </w:style>
  <w:style w:type="paragraph" w:styleId="Heading4">
    <w:name w:val="heading 4"/>
    <w:basedOn w:val="Normal"/>
    <w:next w:val="Text4"/>
    <w:qFormat/>
    <w:rsid w:val="00C258D5"/>
    <w:pPr>
      <w:keepNext/>
      <w:numPr>
        <w:ilvl w:val="3"/>
        <w:numId w:val="1"/>
      </w:numPr>
      <w:spacing w:after="240"/>
      <w:jc w:val="both"/>
      <w:outlineLvl w:val="3"/>
    </w:pPr>
    <w:rPr>
      <w:sz w:val="24"/>
    </w:rPr>
  </w:style>
  <w:style w:type="paragraph" w:styleId="Heading5">
    <w:name w:val="heading 5"/>
    <w:basedOn w:val="Normal"/>
    <w:next w:val="Normal"/>
    <w:qFormat/>
    <w:rsid w:val="00C258D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C258D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C258D5"/>
    <w:pPr>
      <w:numPr>
        <w:ilvl w:val="6"/>
        <w:numId w:val="1"/>
      </w:numPr>
      <w:spacing w:before="240" w:after="60"/>
      <w:jc w:val="both"/>
      <w:outlineLvl w:val="6"/>
    </w:pPr>
    <w:rPr>
      <w:rFonts w:ascii="Arial" w:hAnsi="Arial"/>
    </w:rPr>
  </w:style>
  <w:style w:type="paragraph" w:styleId="Heading8">
    <w:name w:val="heading 8"/>
    <w:basedOn w:val="Normal"/>
    <w:next w:val="Normal"/>
    <w:qFormat/>
    <w:rsid w:val="00C258D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C258D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258D5"/>
    <w:pPr>
      <w:spacing w:after="240"/>
      <w:ind w:left="483"/>
      <w:jc w:val="both"/>
    </w:pPr>
    <w:rPr>
      <w:sz w:val="24"/>
    </w:rPr>
  </w:style>
  <w:style w:type="paragraph" w:customStyle="1" w:styleId="Text2">
    <w:name w:val="Text 2"/>
    <w:basedOn w:val="Normal"/>
    <w:rsid w:val="00C258D5"/>
    <w:pPr>
      <w:tabs>
        <w:tab w:val="left" w:pos="2161"/>
      </w:tabs>
      <w:spacing w:after="240"/>
      <w:ind w:left="1077"/>
      <w:jc w:val="both"/>
    </w:pPr>
    <w:rPr>
      <w:sz w:val="24"/>
    </w:rPr>
  </w:style>
  <w:style w:type="paragraph" w:customStyle="1" w:styleId="Text3">
    <w:name w:val="Text 3"/>
    <w:basedOn w:val="Normal"/>
    <w:rsid w:val="00C258D5"/>
    <w:pPr>
      <w:tabs>
        <w:tab w:val="left" w:pos="2302"/>
      </w:tabs>
      <w:spacing w:after="240"/>
      <w:ind w:left="1917"/>
      <w:jc w:val="both"/>
    </w:pPr>
    <w:rPr>
      <w:sz w:val="24"/>
    </w:rPr>
  </w:style>
  <w:style w:type="paragraph" w:customStyle="1" w:styleId="Text4">
    <w:name w:val="Text 4"/>
    <w:basedOn w:val="Normal"/>
    <w:rsid w:val="00C258D5"/>
    <w:pPr>
      <w:spacing w:after="240"/>
      <w:ind w:left="2880"/>
      <w:jc w:val="both"/>
    </w:pPr>
    <w:rPr>
      <w:sz w:val="24"/>
    </w:rPr>
  </w:style>
  <w:style w:type="paragraph" w:styleId="Title">
    <w:name w:val="Title"/>
    <w:basedOn w:val="Normal"/>
    <w:qFormat/>
    <w:rsid w:val="00C258D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C258D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C258D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C258D5"/>
    <w:pPr>
      <w:jc w:val="both"/>
    </w:pPr>
    <w:rPr>
      <w:sz w:val="24"/>
    </w:rPr>
  </w:style>
  <w:style w:type="paragraph" w:styleId="FootnoteText">
    <w:name w:val="footnote text"/>
    <w:basedOn w:val="Normal"/>
    <w:semiHidden/>
    <w:rsid w:val="00C258D5"/>
    <w:pPr>
      <w:spacing w:after="240"/>
      <w:ind w:left="357" w:hanging="357"/>
      <w:jc w:val="both"/>
    </w:pPr>
  </w:style>
  <w:style w:type="character" w:styleId="PageNumber">
    <w:name w:val="page number"/>
    <w:rsid w:val="00C258D5"/>
    <w:rPr>
      <w:rFonts w:cs="Times New Roman"/>
    </w:rPr>
  </w:style>
  <w:style w:type="paragraph" w:styleId="Header">
    <w:name w:val="header"/>
    <w:basedOn w:val="Normal"/>
    <w:rsid w:val="00C258D5"/>
    <w:pPr>
      <w:tabs>
        <w:tab w:val="center" w:pos="4153"/>
        <w:tab w:val="right" w:pos="8306"/>
      </w:tabs>
      <w:spacing w:after="240"/>
      <w:jc w:val="both"/>
    </w:pPr>
    <w:rPr>
      <w:sz w:val="24"/>
    </w:rPr>
  </w:style>
  <w:style w:type="paragraph" w:styleId="Footer">
    <w:name w:val="footer"/>
    <w:basedOn w:val="Normal"/>
    <w:rsid w:val="00C258D5"/>
    <w:pPr>
      <w:tabs>
        <w:tab w:val="center" w:pos="4153"/>
        <w:tab w:val="right" w:pos="8306"/>
      </w:tabs>
    </w:pPr>
  </w:style>
  <w:style w:type="paragraph" w:customStyle="1" w:styleId="Blockquote">
    <w:name w:val="Blockquote"/>
    <w:basedOn w:val="Normal"/>
    <w:rsid w:val="00C258D5"/>
    <w:pPr>
      <w:spacing w:before="100" w:after="100"/>
      <w:ind w:left="360" w:right="360"/>
    </w:pPr>
    <w:rPr>
      <w:snapToGrid/>
      <w:sz w:val="24"/>
      <w:lang w:val="fr-BE"/>
    </w:rPr>
  </w:style>
  <w:style w:type="character" w:styleId="Emphasis">
    <w:name w:val="Emphasis"/>
    <w:qFormat/>
    <w:rsid w:val="00C258D5"/>
    <w:rPr>
      <w:rFonts w:cs="Times New Roman"/>
      <w:i/>
    </w:rPr>
  </w:style>
  <w:style w:type="character" w:styleId="Hyperlink">
    <w:name w:val="Hyperlink"/>
    <w:rsid w:val="00C258D5"/>
    <w:rPr>
      <w:rFonts w:cs="Times New Roman"/>
      <w:color w:val="0000FF"/>
      <w:u w:val="single"/>
    </w:rPr>
  </w:style>
  <w:style w:type="character" w:styleId="Strong">
    <w:name w:val="Strong"/>
    <w:qFormat/>
    <w:rsid w:val="00C258D5"/>
    <w:rPr>
      <w:rFonts w:cs="Times New Roman"/>
      <w:b/>
    </w:rPr>
  </w:style>
  <w:style w:type="paragraph" w:customStyle="1" w:styleId="ZCom">
    <w:name w:val="Z_Com"/>
    <w:basedOn w:val="Normal"/>
    <w:next w:val="Normal"/>
    <w:rsid w:val="00C258D5"/>
    <w:pPr>
      <w:widowControl w:val="0"/>
      <w:ind w:right="85"/>
      <w:jc w:val="both"/>
    </w:pPr>
    <w:rPr>
      <w:rFonts w:ascii="Arial" w:hAnsi="Arial"/>
      <w:snapToGrid/>
      <w:sz w:val="24"/>
      <w:lang w:val="en-GB"/>
    </w:rPr>
  </w:style>
  <w:style w:type="paragraph" w:styleId="DocumentMap">
    <w:name w:val="Document Map"/>
    <w:basedOn w:val="Normal"/>
    <w:semiHidden/>
    <w:rsid w:val="00C258D5"/>
    <w:pPr>
      <w:shd w:val="clear" w:color="auto" w:fill="000080"/>
    </w:pPr>
  </w:style>
  <w:style w:type="character" w:customStyle="1" w:styleId="tw4winMark">
    <w:name w:val="tw4winMark"/>
    <w:rsid w:val="00C258D5"/>
    <w:rPr>
      <w:rFonts w:ascii="Times New Roman" w:hAnsi="Times New Roman"/>
      <w:vanish/>
      <w:color w:val="800080"/>
      <w:sz w:val="24"/>
      <w:vertAlign w:val="subscript"/>
    </w:rPr>
  </w:style>
  <w:style w:type="character" w:customStyle="1" w:styleId="tw4winError">
    <w:name w:val="tw4winError"/>
    <w:rsid w:val="00C258D5"/>
    <w:rPr>
      <w:color w:val="00FF00"/>
      <w:sz w:val="40"/>
    </w:rPr>
  </w:style>
  <w:style w:type="character" w:customStyle="1" w:styleId="tw4winTerm">
    <w:name w:val="tw4winTerm"/>
    <w:rsid w:val="00C258D5"/>
    <w:rPr>
      <w:color w:val="0000FF"/>
    </w:rPr>
  </w:style>
  <w:style w:type="character" w:customStyle="1" w:styleId="tw4winPopup">
    <w:name w:val="tw4winPopup"/>
    <w:rsid w:val="00C258D5"/>
    <w:rPr>
      <w:noProof/>
      <w:color w:val="008000"/>
    </w:rPr>
  </w:style>
  <w:style w:type="character" w:customStyle="1" w:styleId="tw4winJump">
    <w:name w:val="tw4winJump"/>
    <w:rsid w:val="00C258D5"/>
    <w:rPr>
      <w:noProof/>
      <w:color w:val="008080"/>
    </w:rPr>
  </w:style>
  <w:style w:type="character" w:customStyle="1" w:styleId="tw4winExternal">
    <w:name w:val="tw4winExternal"/>
    <w:rsid w:val="00C258D5"/>
    <w:rPr>
      <w:noProof/>
      <w:color w:val="808080"/>
    </w:rPr>
  </w:style>
  <w:style w:type="character" w:customStyle="1" w:styleId="tw4winInternal">
    <w:name w:val="tw4winInternal"/>
    <w:rsid w:val="00C258D5"/>
    <w:rPr>
      <w:noProof/>
      <w:color w:val="FF0000"/>
    </w:rPr>
  </w:style>
  <w:style w:type="character" w:customStyle="1" w:styleId="DONOTTRANSLATE">
    <w:name w:val="DO_NOT_TRANSLATE"/>
    <w:rsid w:val="00C258D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styleId="ColorfulShading-Accent1">
    <w:name w:val="Colorful Shading Accent 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3.xml><?xml version="1.0" encoding="utf-8"?>
<ds:datastoreItem xmlns:ds="http://schemas.openxmlformats.org/officeDocument/2006/customXml" ds:itemID="{FE6E237C-85EB-47F2-B637-BC647AF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E1E46-31CA-49D6-89F9-53950FFC154F}">
  <ds:schemaRefs>
    <ds:schemaRef ds:uri="5e096da0-7658-45d2-ba1d-117eb64c3931"/>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e52a87e-fa0e-4867-9149-5c43122db7fb"/>
    <ds:schemaRef ds:uri="http://purl.org/dc/dcmitype/"/>
  </ds:schemaRefs>
</ds:datastoreItem>
</file>

<file path=customXml/itemProps5.xml><?xml version="1.0" encoding="utf-8"?>
<ds:datastoreItem xmlns:ds="http://schemas.openxmlformats.org/officeDocument/2006/customXml" ds:itemID="{9BDBDE8C-7AE4-42DF-832B-F8CF2141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2183</Words>
  <Characters>11908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eva</cp:lastModifiedBy>
  <cp:revision>5</cp:revision>
  <cp:lastPrinted>2016-03-21T14:00:00Z</cp:lastPrinted>
  <dcterms:created xsi:type="dcterms:W3CDTF">2017-03-22T12:55:00Z</dcterms:created>
  <dcterms:modified xsi:type="dcterms:W3CDTF">2017-05-24T13:29:00Z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ies>
</file>